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6700" w:rsidRDefault="00366700" w:rsidP="00366700">
      <w:pPr>
        <w:shd w:val="clear" w:color="auto" w:fill="FFFFFF"/>
        <w:spacing w:line="520" w:lineRule="atLeast"/>
        <w:jc w:val="center"/>
        <w:textAlignment w:val="baseline"/>
        <w:rPr>
          <w:rFonts w:ascii="仿宋" w:eastAsia="仿宋" w:hAnsi="仿宋" w:hint="eastAsia"/>
          <w:color w:val="000000"/>
          <w:sz w:val="32"/>
          <w:szCs w:val="32"/>
          <w:shd w:val="clear" w:color="auto" w:fill="FFFFFF"/>
        </w:rPr>
      </w:pPr>
    </w:p>
    <w:p w:rsidR="00366700" w:rsidRDefault="00366700" w:rsidP="00366700">
      <w:pPr>
        <w:shd w:val="clear" w:color="auto" w:fill="FFFFFF"/>
        <w:spacing w:line="520" w:lineRule="atLeast"/>
        <w:jc w:val="center"/>
        <w:textAlignment w:val="baseline"/>
        <w:rPr>
          <w:rFonts w:ascii="仿宋" w:eastAsia="仿宋" w:hAnsi="仿宋" w:hint="eastAsia"/>
          <w:color w:val="000000"/>
          <w:sz w:val="32"/>
          <w:szCs w:val="32"/>
          <w:shd w:val="clear" w:color="auto" w:fill="FFFFFF"/>
        </w:rPr>
      </w:pPr>
    </w:p>
    <w:p w:rsidR="00366700" w:rsidRDefault="00366700" w:rsidP="00366700">
      <w:pPr>
        <w:shd w:val="clear" w:color="auto" w:fill="FFFFFF"/>
        <w:spacing w:line="520" w:lineRule="atLeast"/>
        <w:jc w:val="center"/>
        <w:textAlignment w:val="baseline"/>
        <w:rPr>
          <w:rFonts w:ascii="仿宋" w:eastAsia="仿宋" w:hAnsi="仿宋" w:hint="eastAsia"/>
          <w:color w:val="000000"/>
          <w:sz w:val="32"/>
          <w:szCs w:val="32"/>
          <w:shd w:val="clear" w:color="auto" w:fill="FFFFFF"/>
        </w:rPr>
      </w:pPr>
    </w:p>
    <w:p w:rsidR="00366700" w:rsidRDefault="00366700" w:rsidP="00366700">
      <w:pPr>
        <w:shd w:val="clear" w:color="auto" w:fill="FFFFFF"/>
        <w:spacing w:line="520" w:lineRule="atLeast"/>
        <w:jc w:val="center"/>
        <w:textAlignment w:val="baseline"/>
        <w:rPr>
          <w:rFonts w:ascii="仿宋" w:eastAsia="仿宋" w:hAnsi="仿宋" w:hint="eastAsia"/>
          <w:color w:val="000000"/>
          <w:sz w:val="32"/>
          <w:szCs w:val="32"/>
          <w:shd w:val="clear" w:color="auto" w:fill="FFFFFF"/>
        </w:rPr>
      </w:pPr>
    </w:p>
    <w:p w:rsidR="00366700" w:rsidRDefault="00366700" w:rsidP="00366700">
      <w:pPr>
        <w:shd w:val="clear" w:color="auto" w:fill="FFFFFF"/>
        <w:spacing w:line="520" w:lineRule="atLeast"/>
        <w:jc w:val="center"/>
        <w:textAlignment w:val="baseline"/>
        <w:rPr>
          <w:rFonts w:ascii="仿宋" w:eastAsia="仿宋" w:hAnsi="仿宋" w:hint="eastAsia"/>
          <w:color w:val="000000"/>
          <w:sz w:val="32"/>
          <w:szCs w:val="32"/>
          <w:shd w:val="clear" w:color="auto" w:fill="FFFFFF"/>
        </w:rPr>
      </w:pPr>
    </w:p>
    <w:p w:rsidR="00366700" w:rsidRDefault="00366700" w:rsidP="00366700">
      <w:pPr>
        <w:shd w:val="clear" w:color="auto" w:fill="FFFFFF"/>
        <w:spacing w:line="520" w:lineRule="atLeast"/>
        <w:jc w:val="center"/>
        <w:textAlignment w:val="baseline"/>
        <w:rPr>
          <w:rFonts w:ascii="仿宋" w:eastAsia="仿宋" w:hAnsi="仿宋"/>
          <w:color w:val="000000"/>
          <w:sz w:val="32"/>
          <w:szCs w:val="32"/>
          <w:shd w:val="clear" w:color="auto" w:fill="FFFFFF"/>
        </w:rPr>
      </w:pPr>
      <w:r>
        <w:rPr>
          <w:rFonts w:ascii="仿宋" w:eastAsia="仿宋" w:hAnsi="仿宋" w:hint="eastAsia"/>
          <w:color w:val="000000"/>
          <w:sz w:val="32"/>
          <w:szCs w:val="32"/>
          <w:shd w:val="clear" w:color="auto" w:fill="FFFFFF"/>
        </w:rPr>
        <w:t>第80期</w:t>
      </w:r>
    </w:p>
    <w:p w:rsidR="00366700" w:rsidRDefault="00366700" w:rsidP="00366700">
      <w:pPr>
        <w:rPr>
          <w:rFonts w:ascii="仿宋" w:eastAsia="仿宋" w:hAnsi="仿宋" w:hint="eastAsia"/>
          <w:color w:val="000000"/>
          <w:sz w:val="32"/>
          <w:szCs w:val="32"/>
          <w:shd w:val="clear" w:color="auto" w:fill="FFFFFF"/>
        </w:rPr>
      </w:pPr>
      <w:r>
        <w:rPr>
          <w:rFonts w:ascii="仿宋" w:eastAsia="仿宋" w:hAnsi="仿宋" w:hint="eastAsia"/>
          <w:color w:val="000000"/>
          <w:sz w:val="32"/>
          <w:szCs w:val="32"/>
          <w:shd w:val="clear" w:color="auto" w:fill="FFFFFF"/>
        </w:rPr>
        <w:t>桑日县卫生健康委员会                  2021年9月1日</w:t>
      </w:r>
    </w:p>
    <w:p w:rsidR="00366700" w:rsidRDefault="00366700" w:rsidP="00366700">
      <w:pPr>
        <w:spacing w:line="576" w:lineRule="exact"/>
        <w:rPr>
          <w:rFonts w:ascii="方正小标宋简体" w:eastAsia="方正小标宋简体" w:hAnsi="方正小标宋简体" w:cs="方正小标宋简体" w:hint="eastAsia"/>
          <w:sz w:val="44"/>
          <w:szCs w:val="44"/>
        </w:rPr>
      </w:pPr>
    </w:p>
    <w:p w:rsidR="00DA4063" w:rsidRDefault="001F6113" w:rsidP="00366700">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桑日县创建全区饮茶型地氟病健康教育</w:t>
      </w:r>
    </w:p>
    <w:p w:rsidR="00DA4063" w:rsidRDefault="001F6113">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示范县正式启动</w:t>
      </w:r>
    </w:p>
    <w:p w:rsidR="00DA4063" w:rsidRDefault="001F6113">
      <w:pPr>
        <w:spacing w:line="576" w:lineRule="exact"/>
        <w:rPr>
          <w:rFonts w:ascii="楷体" w:eastAsia="楷体" w:hAnsi="楷体" w:cs="楷体"/>
          <w:b/>
          <w:bCs/>
          <w:sz w:val="32"/>
          <w:szCs w:val="32"/>
        </w:rPr>
      </w:pPr>
      <w:r>
        <w:rPr>
          <w:rFonts w:ascii="楷体" w:eastAsia="楷体" w:hAnsi="楷体" w:cs="楷体" w:hint="eastAsia"/>
          <w:b/>
          <w:bCs/>
          <w:sz w:val="32"/>
          <w:szCs w:val="32"/>
        </w:rPr>
        <w:t>---卫健委支部“学党史、办实事、提实效”主题党日活动</w:t>
      </w:r>
    </w:p>
    <w:p w:rsidR="00DA4063" w:rsidRDefault="00BF195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drawing>
          <wp:anchor distT="0" distB="0" distL="114300" distR="114300" simplePos="0" relativeHeight="251658240" behindDoc="0" locked="0" layoutInCell="1" allowOverlap="1">
            <wp:simplePos x="0" y="0"/>
            <wp:positionH relativeFrom="column">
              <wp:posOffset>2670810</wp:posOffset>
            </wp:positionH>
            <wp:positionV relativeFrom="paragraph">
              <wp:posOffset>182880</wp:posOffset>
            </wp:positionV>
            <wp:extent cx="2594610" cy="1882140"/>
            <wp:effectExtent l="19050" t="0" r="0" b="0"/>
            <wp:wrapSquare wrapText="bothSides"/>
            <wp:docPr id="1" name="图片 1" descr="C:\Users\Administrator\Desktop\微信图片_202109011736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10901173615.jpg"/>
                    <pic:cNvPicPr>
                      <a:picLocks noChangeAspect="1" noChangeArrowheads="1"/>
                    </pic:cNvPicPr>
                  </pic:nvPicPr>
                  <pic:blipFill>
                    <a:blip r:embed="rId5" cstate="print"/>
                    <a:srcRect/>
                    <a:stretch>
                      <a:fillRect/>
                    </a:stretch>
                  </pic:blipFill>
                  <pic:spPr bwMode="auto">
                    <a:xfrm>
                      <a:off x="0" y="0"/>
                      <a:ext cx="2594610" cy="1882140"/>
                    </a:xfrm>
                    <a:prstGeom prst="rect">
                      <a:avLst/>
                    </a:prstGeom>
                    <a:noFill/>
                    <a:ln w="9525">
                      <a:noFill/>
                      <a:miter lim="800000"/>
                      <a:headEnd/>
                      <a:tailEnd/>
                    </a:ln>
                  </pic:spPr>
                </pic:pic>
              </a:graphicData>
            </a:graphic>
          </wp:anchor>
        </w:drawing>
      </w:r>
      <w:r w:rsidR="001F6113">
        <w:rPr>
          <w:rFonts w:ascii="仿宋_GB2312" w:eastAsia="仿宋_GB2312" w:hAnsi="仿宋_GB2312" w:cs="仿宋_GB2312" w:hint="eastAsia"/>
          <w:sz w:val="32"/>
          <w:szCs w:val="32"/>
        </w:rPr>
        <w:t>饮茶型地氟病是由于居民长期大量饮用含氟量较高的砖茶或酥油茶等茶饮料，导致体内摄入过量氟而引起的一种地方病，我县为地方病分布较多县之一。9月1日，由区、</w:t>
      </w:r>
      <w:bookmarkStart w:id="0" w:name="_GoBack"/>
      <w:bookmarkEnd w:id="0"/>
      <w:r w:rsidR="001F6113">
        <w:rPr>
          <w:rFonts w:ascii="仿宋_GB2312" w:eastAsia="仿宋_GB2312" w:hAnsi="仿宋_GB2312" w:cs="仿宋_GB2312" w:hint="eastAsia"/>
          <w:sz w:val="32"/>
          <w:szCs w:val="32"/>
        </w:rPr>
        <w:t>市、县三级一行疾控中心专家和新时代健康教育志愿者共14名组成的健康教育宣教队深入我</w:t>
      </w:r>
      <w:r>
        <w:rPr>
          <w:rFonts w:ascii="仿宋_GB2312" w:eastAsia="仿宋_GB2312" w:hAnsi="仿宋_GB2312" w:cs="仿宋_GB2312" w:hint="eastAsia"/>
          <w:sz w:val="32"/>
          <w:szCs w:val="32"/>
        </w:rPr>
        <w:t>县增期乡开展饮茶型地氟病健康教育示范县启动仪式，并实地开展宣教</w:t>
      </w:r>
      <w:r w:rsidR="001F6113">
        <w:rPr>
          <w:rFonts w:ascii="仿宋_GB2312" w:eastAsia="仿宋_GB2312" w:hAnsi="仿宋_GB2312" w:cs="仿宋_GB2312" w:hint="eastAsia"/>
          <w:sz w:val="32"/>
          <w:szCs w:val="32"/>
        </w:rPr>
        <w:t>工作。</w:t>
      </w:r>
    </w:p>
    <w:p w:rsidR="00DA4063" w:rsidRDefault="001F611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启动会上，西藏自治区及山南市地病所相关专家向群众简要介绍我市饮茶型地氟病的发病情况，以及桑日创建全区饮茶型地氟病的重要性和必要性。</w:t>
      </w:r>
    </w:p>
    <w:p w:rsidR="00DA4063" w:rsidRDefault="00BF195C">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noProof/>
          <w:sz w:val="32"/>
          <w:szCs w:val="32"/>
        </w:rPr>
        <w:lastRenderedPageBreak/>
        <w:drawing>
          <wp:anchor distT="0" distB="0" distL="114300" distR="114300" simplePos="0" relativeHeight="251659264" behindDoc="0" locked="0" layoutInCell="1" allowOverlap="1">
            <wp:simplePos x="0" y="0"/>
            <wp:positionH relativeFrom="column">
              <wp:posOffset>-19050</wp:posOffset>
            </wp:positionH>
            <wp:positionV relativeFrom="paragraph">
              <wp:posOffset>1242060</wp:posOffset>
            </wp:positionV>
            <wp:extent cx="2556510" cy="1790700"/>
            <wp:effectExtent l="19050" t="0" r="0" b="0"/>
            <wp:wrapSquare wrapText="bothSides"/>
            <wp:docPr id="4" name="图片 3" descr="C:\Users\Administrator\Desktop\微信图片_202109011736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微信图片_20210901173620.jpg"/>
                    <pic:cNvPicPr>
                      <a:picLocks noChangeAspect="1" noChangeArrowheads="1"/>
                    </pic:cNvPicPr>
                  </pic:nvPicPr>
                  <pic:blipFill>
                    <a:blip r:embed="rId6" cstate="print"/>
                    <a:srcRect/>
                    <a:stretch>
                      <a:fillRect/>
                    </a:stretch>
                  </pic:blipFill>
                  <pic:spPr bwMode="auto">
                    <a:xfrm>
                      <a:off x="0" y="0"/>
                      <a:ext cx="2556510" cy="1790700"/>
                    </a:xfrm>
                    <a:prstGeom prst="rect">
                      <a:avLst/>
                    </a:prstGeom>
                    <a:noFill/>
                    <a:ln w="9525">
                      <a:noFill/>
                      <a:miter lim="800000"/>
                      <a:headEnd/>
                      <a:tailEnd/>
                    </a:ln>
                  </pic:spPr>
                </pic:pic>
              </a:graphicData>
            </a:graphic>
          </wp:anchor>
        </w:drawing>
      </w:r>
      <w:r w:rsidR="001F6113">
        <w:rPr>
          <w:rFonts w:ascii="仿宋_GB2312" w:eastAsia="仿宋_GB2312" w:hAnsi="仿宋_GB2312" w:cs="仿宋_GB2312" w:hint="eastAsia"/>
          <w:sz w:val="32"/>
          <w:szCs w:val="32"/>
        </w:rPr>
        <w:t>现场宣传点，专业人员结合实际生活习惯，向群众宣传不正确煮茶和饮茶方式对人体健</w:t>
      </w:r>
      <w:r>
        <w:rPr>
          <w:rFonts w:ascii="仿宋_GB2312" w:eastAsia="仿宋_GB2312" w:hAnsi="仿宋_GB2312" w:cs="仿宋_GB2312" w:hint="eastAsia"/>
          <w:sz w:val="32"/>
          <w:szCs w:val="32"/>
        </w:rPr>
        <w:t>康产生不同程度的危害，大量饮茶习惯导致氟斑牙和氟骨症带来的危害,</w:t>
      </w:r>
      <w:r w:rsidR="001F6113">
        <w:rPr>
          <w:rFonts w:ascii="仿宋_GB2312" w:eastAsia="仿宋_GB2312" w:hAnsi="仿宋_GB2312" w:cs="仿宋_GB2312" w:hint="eastAsia"/>
          <w:sz w:val="32"/>
          <w:szCs w:val="32"/>
        </w:rPr>
        <w:t>氟的正常</w:t>
      </w:r>
      <w:r>
        <w:rPr>
          <w:rFonts w:ascii="仿宋_GB2312" w:eastAsia="仿宋_GB2312" w:hAnsi="仿宋_GB2312" w:cs="仿宋_GB2312" w:hint="eastAsia"/>
          <w:sz w:val="32"/>
          <w:szCs w:val="32"/>
        </w:rPr>
        <w:t>摄入标准，摄入过多对人体的危害</w:t>
      </w:r>
      <w:r w:rsidR="008756DE">
        <w:rPr>
          <w:rFonts w:ascii="仿宋_GB2312" w:eastAsia="仿宋_GB2312" w:hAnsi="仿宋_GB2312" w:cs="仿宋_GB2312" w:hint="eastAsia"/>
          <w:sz w:val="32"/>
          <w:szCs w:val="32"/>
        </w:rPr>
        <w:t>等</w:t>
      </w:r>
      <w:r>
        <w:rPr>
          <w:rFonts w:ascii="仿宋_GB2312" w:eastAsia="仿宋_GB2312" w:hAnsi="仿宋_GB2312" w:cs="仿宋_GB2312" w:hint="eastAsia"/>
          <w:sz w:val="32"/>
          <w:szCs w:val="32"/>
        </w:rPr>
        <w:t>，使广大群众了解氟骨症对生活质量、</w:t>
      </w:r>
      <w:r w:rsidR="001F6113">
        <w:rPr>
          <w:rFonts w:ascii="仿宋_GB2312" w:eastAsia="仿宋_GB2312" w:hAnsi="仿宋_GB2312" w:cs="仿宋_GB2312" w:hint="eastAsia"/>
          <w:sz w:val="32"/>
          <w:szCs w:val="32"/>
        </w:rPr>
        <w:t>生活劳动带来的影响。</w:t>
      </w:r>
    </w:p>
    <w:p w:rsidR="00DA4063" w:rsidRDefault="001F611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随后，专业人员详细讲解了饮茶型地氟病的防治措施和如何治疗等基本知识，使前来参加宣传的群众提高了对地氟病的认识，扩大防治知识知晓率，保障广大群众生命安全，为创建全区饮茶型地氟病健康教育示范县奠定了坚实的工作基础，切实将党史学习教育融入具体工作当中，为开展地</w:t>
      </w:r>
      <w:r w:rsidR="009A2931">
        <w:rPr>
          <w:rFonts w:ascii="仿宋_GB2312" w:eastAsia="仿宋_GB2312" w:hAnsi="仿宋_GB2312" w:cs="仿宋_GB2312" w:hint="eastAsia"/>
          <w:noProof/>
          <w:sz w:val="32"/>
          <w:szCs w:val="32"/>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1473200</wp:posOffset>
            </wp:positionV>
            <wp:extent cx="2597150" cy="1657350"/>
            <wp:effectExtent l="19050" t="0" r="0" b="0"/>
            <wp:wrapSquare wrapText="bothSides"/>
            <wp:docPr id="2" name="图片 1" descr="C:\Users\Administrator\Desktop\微信图片_20210902094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微信图片_20210902094237.jpg"/>
                    <pic:cNvPicPr>
                      <a:picLocks noChangeAspect="1" noChangeArrowheads="1"/>
                    </pic:cNvPicPr>
                  </pic:nvPicPr>
                  <pic:blipFill>
                    <a:blip r:embed="rId7" cstate="print"/>
                    <a:srcRect/>
                    <a:stretch>
                      <a:fillRect/>
                    </a:stretch>
                  </pic:blipFill>
                  <pic:spPr bwMode="auto">
                    <a:xfrm>
                      <a:off x="0" y="0"/>
                      <a:ext cx="2597150" cy="1657350"/>
                    </a:xfrm>
                    <a:prstGeom prst="rect">
                      <a:avLst/>
                    </a:prstGeom>
                    <a:noFill/>
                    <a:ln w="9525">
                      <a:noFill/>
                      <a:miter lim="800000"/>
                      <a:headEnd/>
                      <a:tailEnd/>
                    </a:ln>
                  </pic:spPr>
                </pic:pic>
              </a:graphicData>
            </a:graphic>
          </wp:anchor>
        </w:drawing>
      </w:r>
      <w:r>
        <w:rPr>
          <w:rFonts w:ascii="仿宋_GB2312" w:eastAsia="仿宋_GB2312" w:hAnsi="仿宋_GB2312" w:cs="仿宋_GB2312" w:hint="eastAsia"/>
          <w:sz w:val="32"/>
          <w:szCs w:val="32"/>
        </w:rPr>
        <w:t>方病防治工作营造良好的社会氛围，为我县人民群众生命健康提供了有力保障，充分发挥了新时代健康教育志愿者的作用，有效推进了全民健康认知度。</w:t>
      </w:r>
    </w:p>
    <w:p w:rsidR="00DA4063" w:rsidRDefault="001F6113">
      <w:pPr>
        <w:spacing w:line="576"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本次宣教，专业人员深入增期小学、增期雪巴小学、增期寺庙、增期村及雪巴村居共5个点，受宣传人员650人次，悬挂横幅2条，向家庭主妇、僧尼、学生、干部发放健康教育宣传小礼品6种累计5800余份。</w:t>
      </w:r>
    </w:p>
    <w:p w:rsidR="00DA4063" w:rsidRDefault="00DA4063">
      <w:pPr>
        <w:spacing w:line="576" w:lineRule="exact"/>
        <w:ind w:firstLineChars="200" w:firstLine="640"/>
        <w:rPr>
          <w:rFonts w:ascii="仿宋_GB2312" w:eastAsia="仿宋_GB2312" w:hAnsi="仿宋_GB2312" w:cs="仿宋_GB2312"/>
          <w:sz w:val="32"/>
          <w:szCs w:val="32"/>
        </w:rPr>
      </w:pPr>
    </w:p>
    <w:p w:rsidR="00DA4063" w:rsidRDefault="00DA4063">
      <w:pPr>
        <w:spacing w:line="576" w:lineRule="exact"/>
        <w:ind w:firstLineChars="200" w:firstLine="640"/>
        <w:rPr>
          <w:rFonts w:ascii="仿宋_GB2312" w:eastAsia="仿宋_GB2312" w:hAnsi="仿宋_GB2312" w:cs="仿宋_GB2312"/>
          <w:sz w:val="32"/>
          <w:szCs w:val="32"/>
        </w:rPr>
      </w:pPr>
    </w:p>
    <w:p w:rsidR="00DA4063" w:rsidRDefault="00DA4063">
      <w:pPr>
        <w:spacing w:line="576" w:lineRule="exact"/>
        <w:ind w:firstLineChars="200" w:firstLine="640"/>
        <w:rPr>
          <w:rFonts w:ascii="仿宋_GB2312" w:eastAsia="仿宋_GB2312" w:hAnsi="仿宋_GB2312" w:cs="仿宋_GB2312"/>
          <w:sz w:val="32"/>
          <w:szCs w:val="32"/>
        </w:rPr>
      </w:pPr>
    </w:p>
    <w:p w:rsidR="00DA4063" w:rsidRDefault="00DA4063">
      <w:pPr>
        <w:rPr>
          <w:rFonts w:ascii="仿宋" w:eastAsia="仿宋" w:hAnsi="仿宋" w:cs="仿宋"/>
          <w:b/>
          <w:sz w:val="32"/>
          <w:szCs w:val="32"/>
          <w:u w:val="single"/>
        </w:rPr>
      </w:pPr>
    </w:p>
    <w:p w:rsidR="00DA4063" w:rsidRDefault="00DA4063">
      <w:pPr>
        <w:rPr>
          <w:rFonts w:ascii="仿宋" w:eastAsia="仿宋" w:hAnsi="仿宋" w:cs="仿宋"/>
          <w:b/>
          <w:sz w:val="32"/>
          <w:szCs w:val="32"/>
          <w:u w:val="single"/>
        </w:rPr>
      </w:pPr>
    </w:p>
    <w:p w:rsidR="00DA4063" w:rsidRDefault="00DA4063">
      <w:pPr>
        <w:rPr>
          <w:rFonts w:ascii="仿宋" w:eastAsia="仿宋" w:hAnsi="仿宋" w:cs="仿宋"/>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366700" w:rsidRDefault="00366700">
      <w:pPr>
        <w:rPr>
          <w:rFonts w:ascii="仿宋" w:eastAsia="仿宋" w:hAnsi="仿宋" w:cs="仿宋" w:hint="eastAsia"/>
          <w:b/>
          <w:sz w:val="32"/>
          <w:szCs w:val="32"/>
          <w:u w:val="single"/>
        </w:rPr>
      </w:pPr>
    </w:p>
    <w:p w:rsidR="00DA4063" w:rsidRDefault="001F6113">
      <w:pPr>
        <w:rPr>
          <w:rFonts w:eastAsia="仿宋"/>
        </w:rPr>
      </w:pPr>
      <w:r>
        <w:rPr>
          <w:rFonts w:ascii="仿宋" w:eastAsia="仿宋" w:hAnsi="仿宋" w:cs="仿宋" w:hint="eastAsia"/>
          <w:b/>
          <w:sz w:val="32"/>
          <w:szCs w:val="32"/>
          <w:u w:val="single"/>
        </w:rPr>
        <w:t>拟稿人：</w:t>
      </w:r>
      <w:r>
        <w:rPr>
          <w:rFonts w:ascii="仿宋" w:eastAsia="仿宋" w:hAnsi="仿宋" w:cs="仿宋" w:hint="eastAsia"/>
          <w:sz w:val="32"/>
          <w:szCs w:val="32"/>
          <w:u w:val="single"/>
        </w:rPr>
        <w:t xml:space="preserve">尼玛       </w:t>
      </w:r>
      <w:r>
        <w:rPr>
          <w:rFonts w:ascii="仿宋" w:eastAsia="仿宋" w:hAnsi="仿宋" w:cs="仿宋" w:hint="eastAsia"/>
          <w:b/>
          <w:sz w:val="32"/>
          <w:szCs w:val="32"/>
          <w:u w:val="single"/>
        </w:rPr>
        <w:t xml:space="preserve">                 审稿人：</w:t>
      </w:r>
      <w:r>
        <w:rPr>
          <w:rFonts w:ascii="仿宋" w:eastAsia="仿宋" w:hAnsi="仿宋" w:cs="仿宋" w:hint="eastAsia"/>
          <w:sz w:val="32"/>
          <w:szCs w:val="32"/>
          <w:u w:val="single"/>
        </w:rPr>
        <w:t>白玛央金</w:t>
      </w:r>
      <w:r>
        <w:rPr>
          <w:rFonts w:ascii="仿宋" w:eastAsia="仿宋" w:hAnsi="仿宋" w:cs="仿宋" w:hint="eastAsia"/>
          <w:b/>
          <w:sz w:val="32"/>
          <w:szCs w:val="32"/>
          <w:u w:val="single"/>
        </w:rPr>
        <w:t>报  送：</w:t>
      </w:r>
      <w:r>
        <w:rPr>
          <w:rFonts w:ascii="仿宋" w:eastAsia="仿宋" w:hAnsi="仿宋" w:cs="仿宋" w:hint="eastAsia"/>
          <w:sz w:val="32"/>
          <w:szCs w:val="32"/>
          <w:u w:val="single"/>
        </w:rPr>
        <w:t xml:space="preserve">市卫健委、市疾控中心  县委办、县人大办、县政府办、县政协办、县委宣传部、县党史办、 县“三更”办                                             </w:t>
      </w:r>
    </w:p>
    <w:sectPr w:rsidR="00DA4063" w:rsidSect="00DA406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7A5E074D"/>
    <w:rsid w:val="000E6534"/>
    <w:rsid w:val="00120543"/>
    <w:rsid w:val="001F6113"/>
    <w:rsid w:val="002D5E84"/>
    <w:rsid w:val="00366700"/>
    <w:rsid w:val="00371DEA"/>
    <w:rsid w:val="00386F21"/>
    <w:rsid w:val="008756DE"/>
    <w:rsid w:val="008B4336"/>
    <w:rsid w:val="00902E57"/>
    <w:rsid w:val="009A2931"/>
    <w:rsid w:val="00BE0AAB"/>
    <w:rsid w:val="00BF195C"/>
    <w:rsid w:val="00DA4063"/>
    <w:rsid w:val="00EA56FE"/>
    <w:rsid w:val="00F240F1"/>
    <w:rsid w:val="00FC5021"/>
    <w:rsid w:val="7A5E07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A40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BF195C"/>
    <w:rPr>
      <w:sz w:val="18"/>
      <w:szCs w:val="18"/>
    </w:rPr>
  </w:style>
  <w:style w:type="character" w:customStyle="1" w:styleId="Char">
    <w:name w:val="批注框文本 Char"/>
    <w:basedOn w:val="a0"/>
    <w:link w:val="a3"/>
    <w:rsid w:val="00BF195C"/>
    <w:rPr>
      <w:kern w:val="2"/>
      <w:sz w:val="18"/>
      <w:szCs w:val="18"/>
    </w:rPr>
  </w:style>
</w:styles>
</file>

<file path=word/webSettings.xml><?xml version="1.0" encoding="utf-8"?>
<w:webSettings xmlns:r="http://schemas.openxmlformats.org/officeDocument/2006/relationships" xmlns:w="http://schemas.openxmlformats.org/wordprocessingml/2006/main">
  <w:divs>
    <w:div w:id="6909114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日出</dc:creator>
  <cp:lastModifiedBy>区密码管理局</cp:lastModifiedBy>
  <cp:revision>13</cp:revision>
  <cp:lastPrinted>2021-09-02T02:34:00Z</cp:lastPrinted>
  <dcterms:created xsi:type="dcterms:W3CDTF">2021-09-01T08:42:00Z</dcterms:created>
  <dcterms:modified xsi:type="dcterms:W3CDTF">2021-09-02T02:35:00Z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4C8607653D5449DEBE80FABA0F19DF5E</vt:lpwstr>
  </property>
</Properties>
</file>